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BF" w:rsidRDefault="00F57BBF">
      <w:bookmarkStart w:id="0" w:name="_GoBack"/>
      <w:bookmarkEnd w:id="0"/>
    </w:p>
    <w:p w:rsidR="00F57BBF" w:rsidRPr="00F57BBF" w:rsidRDefault="00F57BBF" w:rsidP="00F57BBF"/>
    <w:p w:rsidR="00F57BBF" w:rsidRPr="00F57BBF" w:rsidRDefault="00F57BBF" w:rsidP="00F57BBF">
      <w:pPr>
        <w:jc w:val="center"/>
        <w:rPr>
          <w:b/>
          <w:sz w:val="24"/>
        </w:rPr>
      </w:pPr>
      <w:r w:rsidRPr="00F57BBF">
        <w:rPr>
          <w:b/>
          <w:sz w:val="24"/>
        </w:rPr>
        <w:t>Medicare Compliance and Fraud, Waste &amp; Abuse Training Attestation</w:t>
      </w:r>
    </w:p>
    <w:p w:rsidR="00F57BBF" w:rsidRDefault="00F57BBF" w:rsidP="00F57BBF"/>
    <w:p w:rsidR="00FF47B1" w:rsidRDefault="00F57BBF" w:rsidP="00F57BB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Fallon Health requires their First tier, downstream, and related entities to provider </w:t>
      </w: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their board members, employees, volunteers, and </w:t>
      </w:r>
      <w:r>
        <w:rPr>
          <w:rFonts w:ascii="Arial" w:eastAsia="Times New Roman" w:hAnsi="Arial" w:cs="Arial"/>
          <w:color w:val="000000"/>
          <w:sz w:val="20"/>
          <w:szCs w:val="20"/>
        </w:rPr>
        <w:t>downstream entities with the</w:t>
      </w: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 Medicare Compliance and Fraud Waste and Abuse trainings within 90 days of hire or contract execution and annually thereafter.  Each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FDR is encouraged to use </w:t>
      </w: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F8128E">
        <w:rPr>
          <w:rFonts w:ascii="Arial" w:eastAsia="Times New Roman" w:hAnsi="Arial" w:cs="Arial"/>
          <w:b/>
          <w:color w:val="000000"/>
          <w:sz w:val="20"/>
          <w:szCs w:val="20"/>
        </w:rPr>
        <w:t>Medicare Parts C and D Fraud, Waste and Abuse Training</w:t>
      </w: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F8128E">
        <w:rPr>
          <w:rFonts w:ascii="Arial" w:eastAsia="Times New Roman" w:hAnsi="Arial" w:cs="Arial"/>
          <w:b/>
          <w:color w:val="000000"/>
          <w:sz w:val="20"/>
          <w:szCs w:val="20"/>
        </w:rPr>
        <w:t>Medicare Parts C and D General Compliance Training</w:t>
      </w: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 developed by CMS </w:t>
      </w:r>
      <w:r>
        <w:rPr>
          <w:rFonts w:ascii="Arial" w:eastAsia="Times New Roman" w:hAnsi="Arial" w:cs="Arial"/>
          <w:color w:val="000000"/>
          <w:sz w:val="20"/>
          <w:szCs w:val="20"/>
        </w:rPr>
        <w:t>but may use another</w:t>
      </w: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 training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 trainings </w:t>
      </w: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>
        <w:rPr>
          <w:rFonts w:ascii="Arial" w:eastAsia="Times New Roman" w:hAnsi="Arial" w:cs="Arial"/>
          <w:color w:val="000000"/>
          <w:sz w:val="20"/>
          <w:szCs w:val="20"/>
        </w:rPr>
        <w:t>are substantially similar.</w:t>
      </w: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F57BBF" w:rsidRDefault="00F57BBF" w:rsidP="00F57B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57BBF" w:rsidRPr="00F8128E" w:rsidRDefault="00F57BBF" w:rsidP="00F57BB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F8128E">
        <w:rPr>
          <w:rFonts w:ascii="Arial" w:eastAsia="Times New Roman" w:hAnsi="Arial" w:cs="Arial"/>
          <w:color w:val="000000"/>
          <w:sz w:val="20"/>
          <w:szCs w:val="20"/>
        </w:rPr>
        <w:t xml:space="preserve">The Medicare Parts C and D Fraud, Waste and Abuse Training and Medicare Parts C and D General Compliance Training developed by CMS can be accessed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here: </w:t>
      </w:r>
      <w:hyperlink r:id="rId6" w:history="1">
        <w:r w:rsidRPr="00F8128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Medicare Parts C and D Fraud, Waste, and Abuse Training and Medicare Parts C and D General Compliance Training.   </w:t>
        </w:r>
      </w:hyperlink>
    </w:p>
    <w:p w:rsidR="00F57BBF" w:rsidRPr="00F8128E" w:rsidRDefault="00F57BBF" w:rsidP="00F57B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57BBF" w:rsidRDefault="00F57BBF" w:rsidP="00F57BBF"/>
    <w:p w:rsidR="00F57BBF" w:rsidRDefault="00F57BBF" w:rsidP="00F57BB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8128E">
        <w:rPr>
          <w:rFonts w:ascii="Arial" w:eastAsia="Times New Roman" w:hAnsi="Arial" w:cs="Arial"/>
          <w:color w:val="000000"/>
          <w:sz w:val="20"/>
          <w:szCs w:val="20"/>
        </w:rPr>
        <w:t>The organization attests that the responses provided above and in the training log are correct to the best of the signatory's knowledge.</w:t>
      </w:r>
    </w:p>
    <w:p w:rsidR="00F57BBF" w:rsidRDefault="00F57BBF" w:rsidP="00F57BBF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850"/>
        <w:gridCol w:w="3690"/>
      </w:tblGrid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Organization Name: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Authorized Signatory Name: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Authorized Signatory Title: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Signature: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BBF" w:rsidRPr="00F8128E" w:rsidTr="00F57BBF">
        <w:trPr>
          <w:trHeight w:val="25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BBF" w:rsidRPr="00F8128E" w:rsidRDefault="00F57BBF" w:rsidP="008D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57BBF" w:rsidRPr="00F57BBF" w:rsidRDefault="00F57BBF" w:rsidP="00F57BBF"/>
    <w:sectPr w:rsidR="00F57BBF" w:rsidRPr="00F57BBF" w:rsidSect="00F57B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BF" w:rsidRDefault="00F57BBF" w:rsidP="00F57BBF">
      <w:pPr>
        <w:spacing w:after="0" w:line="240" w:lineRule="auto"/>
      </w:pPr>
      <w:r>
        <w:separator/>
      </w:r>
    </w:p>
  </w:endnote>
  <w:endnote w:type="continuationSeparator" w:id="0">
    <w:p w:rsidR="00F57BBF" w:rsidRDefault="00F57BBF" w:rsidP="00F5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BF" w:rsidRDefault="00F57BBF" w:rsidP="00F57BBF">
      <w:pPr>
        <w:spacing w:after="0" w:line="240" w:lineRule="auto"/>
      </w:pPr>
      <w:r>
        <w:separator/>
      </w:r>
    </w:p>
  </w:footnote>
  <w:footnote w:type="continuationSeparator" w:id="0">
    <w:p w:rsidR="00F57BBF" w:rsidRDefault="00F57BBF" w:rsidP="00F5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BF" w:rsidRDefault="00F57BBF">
    <w:pPr>
      <w:pStyle w:val="Header"/>
    </w:pPr>
    <w:r w:rsidRPr="00F8128E"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19C648E0" wp14:editId="66E683C7">
          <wp:simplePos x="0" y="0"/>
          <wp:positionH relativeFrom="column">
            <wp:posOffset>-609600</wp:posOffset>
          </wp:positionH>
          <wp:positionV relativeFrom="paragraph">
            <wp:posOffset>-238125</wp:posOffset>
          </wp:positionV>
          <wp:extent cx="2609850" cy="695325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BF"/>
    <w:rsid w:val="007E1BCA"/>
    <w:rsid w:val="009A29D4"/>
    <w:rsid w:val="00F57BBF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B16BC-E17E-4224-B3DF-8334FB9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BF"/>
  </w:style>
  <w:style w:type="paragraph" w:styleId="Footer">
    <w:name w:val="footer"/>
    <w:basedOn w:val="Normal"/>
    <w:link w:val="FooterChar"/>
    <w:uiPriority w:val="99"/>
    <w:unhideWhenUsed/>
    <w:rsid w:val="00F5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Outreach-and-Education/Medicare-Learning-Network-MLN/MLNProducts/Downloads/Fraud-Waste_Abuse-Training_12_13_1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Fallon Health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Ciolfi, Kasey</dc:creator>
  <cp:keywords/>
  <dc:description/>
  <cp:lastModifiedBy>Crommett, Katie</cp:lastModifiedBy>
  <cp:revision>2</cp:revision>
  <dcterms:created xsi:type="dcterms:W3CDTF">2019-01-31T20:55:00Z</dcterms:created>
  <dcterms:modified xsi:type="dcterms:W3CDTF">2019-01-31T20:55:00Z</dcterms:modified>
</cp:coreProperties>
</file>